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5A27F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DAA23A7" w14:textId="0CE3DE17" w:rsidR="00953E07" w:rsidRPr="005A27FA" w:rsidRDefault="00752FE9" w:rsidP="00953E07">
            <w:pPr>
              <w:spacing w:line="276" w:lineRule="auto"/>
              <w:ind w:left="416"/>
              <w:rPr>
                <w:rFonts w:cstheme="minorHAnsi"/>
                <w:b/>
                <w:bCs/>
                <w:sz w:val="22"/>
                <w:szCs w:val="22"/>
              </w:rPr>
            </w:pPr>
            <w:r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5A27F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per il conferimento di n. </w:t>
            </w:r>
            <w:r w:rsidR="00F153E1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3 </w:t>
            </w:r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 xml:space="preserve">incarichi </w:t>
            </w:r>
            <w:bookmarkStart w:id="2" w:name="_Hlk102060679"/>
            <w:r w:rsidR="00953E07" w:rsidRPr="005A27FA">
              <w:rPr>
                <w:rFonts w:cstheme="minorHAnsi"/>
                <w:b/>
                <w:bCs/>
                <w:sz w:val="22"/>
                <w:szCs w:val="22"/>
              </w:rPr>
              <w:t>individuali:</w:t>
            </w:r>
          </w:p>
          <w:p w14:paraId="7CCD41C4" w14:textId="77777777" w:rsidR="00F153E1" w:rsidRPr="00F153E1" w:rsidRDefault="00F153E1" w:rsidP="00F153E1">
            <w:pPr>
              <w:widowControl/>
              <w:numPr>
                <w:ilvl w:val="0"/>
                <w:numId w:val="40"/>
              </w:numPr>
              <w:adjustRightInd/>
              <w:spacing w:before="120" w:after="40" w:line="276" w:lineRule="auto"/>
              <w:ind w:left="993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153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n. 3 incarichi aventi ad oggetto </w:t>
            </w:r>
            <w:r w:rsidRPr="00F153E1">
              <w:rPr>
                <w:rFonts w:ascii="Calibri" w:hAnsi="Calibri" w:cs="Calibri"/>
                <w:b/>
                <w:bCs/>
                <w:sz w:val="22"/>
                <w:szCs w:val="22"/>
              </w:rPr>
              <w:t>“Esperto psicologo” (n. 2 plesso di San Bartolomeo in Galdo e n. 1 plesso di Baselice)</w:t>
            </w:r>
          </w:p>
          <w:bookmarkEnd w:id="1"/>
          <w:bookmarkEnd w:id="2"/>
          <w:p w14:paraId="13BE4463" w14:textId="7C240A40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8550536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come:</w:t>
      </w:r>
    </w:p>
    <w:p w14:paraId="0D8E8F26" w14:textId="564AA280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F153E1" w:rsidRPr="00F153E1">
        <w:rPr>
          <w:rFonts w:ascii="Calibri" w:hAnsi="Calibri" w:cs="Calibri"/>
          <w:b/>
          <w:bCs/>
          <w:sz w:val="22"/>
          <w:szCs w:val="22"/>
        </w:rPr>
        <w:t>“Esperto psicologo”</w:t>
      </w:r>
      <w:r w:rsidR="00F153E1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23620816" w:rsidR="005547BF" w:rsidRPr="00C87B69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</w:t>
      </w:r>
      <w:r w:rsidRPr="00C87B69">
        <w:rPr>
          <w:rFonts w:cstheme="minorHAnsi"/>
        </w:rPr>
        <w:t xml:space="preserve">14, del </w:t>
      </w:r>
      <w:r w:rsidR="004D0112" w:rsidRPr="00C87B69">
        <w:rPr>
          <w:rFonts w:cstheme="minorHAnsi"/>
        </w:rPr>
        <w:t>d</w:t>
      </w:r>
      <w:r w:rsidRPr="00C87B69">
        <w:rPr>
          <w:rFonts w:cstheme="minorHAnsi"/>
        </w:rPr>
        <w:t>.</w:t>
      </w:r>
      <w:r w:rsidR="004D0112" w:rsidRPr="00C87B69">
        <w:rPr>
          <w:rFonts w:cstheme="minorHAnsi"/>
        </w:rPr>
        <w:t>l</w:t>
      </w:r>
      <w:r w:rsidRPr="00C87B69">
        <w:rPr>
          <w:rFonts w:cstheme="minorHAnsi"/>
        </w:rPr>
        <w:t>gs. 165/2001, che possano interferire con l’esercizio dell’incarico;</w:t>
      </w:r>
    </w:p>
    <w:p w14:paraId="328FB8B7" w14:textId="74E5C013" w:rsidR="00F153E1" w:rsidRPr="00C87B69" w:rsidRDefault="0039162C" w:rsidP="00F153E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C87B69">
        <w:rPr>
          <w:rFonts w:cstheme="minorHAnsi"/>
        </w:rPr>
        <w:t xml:space="preserve">avere </w:t>
      </w:r>
      <w:r w:rsidR="00F153E1" w:rsidRPr="00C87B69">
        <w:rPr>
          <w:rFonts w:cstheme="minorHAnsi"/>
        </w:rPr>
        <w:t>tre anni di anzianità di iscrizione all’albo degli psicologi;</w:t>
      </w:r>
    </w:p>
    <w:bookmarkEnd w:id="8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9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1F8CB6B" w14:textId="77777777" w:rsidR="005F53C7" w:rsidRDefault="005F53C7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00AB1A59" w14:textId="6BB74C58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GoBack"/>
      <w:bookmarkEnd w:id="10"/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391"/>
        <w:gridCol w:w="1275"/>
        <w:gridCol w:w="1134"/>
        <w:gridCol w:w="1751"/>
        <w:gridCol w:w="1600"/>
      </w:tblGrid>
      <w:tr w:rsidR="005F53C7" w:rsidRPr="005F53C7" w14:paraId="1C538B26" w14:textId="77777777" w:rsidTr="004C663B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3E1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proofErr w:type="spellStart"/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n.o</w:t>
            </w:r>
            <w:proofErr w:type="spellEnd"/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75B1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Descrizione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BFA6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0D9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0104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b/>
                <w:bCs/>
                <w:kern w:val="3"/>
                <w:sz w:val="22"/>
                <w:szCs w:val="22"/>
                <w:lang w:eastAsia="en-US"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B6AA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b/>
                <w:bCs/>
                <w:kern w:val="3"/>
                <w:sz w:val="22"/>
                <w:szCs w:val="22"/>
                <w:lang w:eastAsia="en-US" w:bidi="he-IL"/>
              </w:rPr>
              <w:t>Punteggio a cura Ufficio</w:t>
            </w:r>
          </w:p>
        </w:tc>
      </w:tr>
      <w:tr w:rsidR="005F53C7" w:rsidRPr="005F53C7" w14:paraId="363AEC9B" w14:textId="77777777" w:rsidTr="004C663B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027" w14:textId="77777777" w:rsidR="005F53C7" w:rsidRPr="005F53C7" w:rsidRDefault="005F53C7" w:rsidP="005F53C7">
            <w:pPr>
              <w:widowControl/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BFB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D0B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7C6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9AB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64E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69EDCCE6" w14:textId="77777777" w:rsidTr="004C663B">
        <w:trPr>
          <w:trHeight w:val="1489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D09A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52B3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840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DDA1" w14:textId="77777777" w:rsidR="005F53C7" w:rsidRPr="005F53C7" w:rsidRDefault="005F53C7" w:rsidP="005F53C7">
            <w:p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73C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8BAA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618EBEB1" w14:textId="77777777" w:rsidTr="004C663B">
        <w:trPr>
          <w:trHeight w:val="2069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9315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6C4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Master Universitari di Secondo livello nell'ambito della psicopatologia dell'apprendimento scolastico e delle problematiche inerenti la psicologia dello sviluppo (es. psicopatologie dello sviluppo, psicologia scolastica)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112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DC90" w14:textId="77777777" w:rsidR="005F53C7" w:rsidRPr="005F53C7" w:rsidRDefault="005F53C7" w:rsidP="005F53C7">
            <w:pPr>
              <w:suppressAutoHyphens/>
              <w:autoSpaceDN w:val="0"/>
              <w:adjustRightInd/>
              <w:spacing w:after="160" w:line="251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6BD6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BD53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7BE901EA" w14:textId="77777777" w:rsidTr="004C663B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6637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4A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BD0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AA81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jc w:val="center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0575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373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15933F2A" w14:textId="77777777" w:rsidTr="004C663B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5748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46F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409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1E8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E414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82F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0554AA1F" w14:textId="77777777" w:rsidTr="004C663B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F85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A32C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 xml:space="preserve">Titolo di Specializzazione in Psicoterapia OPPURE Dottorato di Ricerca in Psicologia (con percorso di studi orientato alla psicologia dello sviluppo, alla psicologia </w:t>
            </w: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lastRenderedPageBreak/>
              <w:t>scolastica, alla neuropsicologia dell'età evolutiva)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B15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29A9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E905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6099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79C08E7E" w14:textId="77777777" w:rsidTr="004C663B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2741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A0B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 xml:space="preserve">Pubblicazioni scientifiche (digitali o cartacee) </w:t>
            </w:r>
            <w:proofErr w:type="spellStart"/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reviewed</w:t>
            </w:r>
            <w:proofErr w:type="spellEnd"/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 xml:space="preserve"> inerenti l'ambito degli apprendimenti scolastici e delle difficoltà evolutive, delle quali si fornisce il codice ISBN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2803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BB27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C9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275A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7CD30A9D" w14:textId="77777777" w:rsidTr="004C663B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8011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F599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DE4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3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da 1 a 2 anni: 5 punti, da 3 a 5 anni: 10 punti, oltre 5 anni: 15 punti2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0325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6DBF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00E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3DF9557E" w14:textId="77777777" w:rsidTr="004C663B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21AB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880C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 xml:space="preserve">Attività documentata e retribuita di Assistente all'autonomia e alla comunicazione, Lettore (provinciale) per ogni anno scolastico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EF8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E11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2CA2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37A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140D65C7" w14:textId="77777777" w:rsidTr="004C663B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895C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45F1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F3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6E8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201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F345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4E3A240C" w14:textId="77777777" w:rsidTr="004C663B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3040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E07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Attività di formatore/conduttore di laboratori o corsi di formazione di almeno 6 ore con accreditamento del Ministero dell'Istruzione, per conto di associazione o di enti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021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F3CE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176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9885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191316DB" w14:textId="77777777" w:rsidTr="004C663B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B242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 xml:space="preserve">13)       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55E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line="259" w:lineRule="auto"/>
              <w:contextualSpacing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8D81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811B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AA39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1623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7DB58CBE" w14:textId="77777777" w:rsidTr="004C663B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96BE" w14:textId="77777777" w:rsidR="005F53C7" w:rsidRPr="005F53C7" w:rsidRDefault="005F53C7" w:rsidP="005F53C7">
            <w:pPr>
              <w:widowControl/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jc w:val="left"/>
              <w:textAlignment w:val="auto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BFE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line="259" w:lineRule="auto"/>
              <w:contextualSpacing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D30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381A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2A1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9CBA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  <w:tr w:rsidR="005F53C7" w:rsidRPr="005F53C7" w14:paraId="6128C98E" w14:textId="77777777" w:rsidTr="004C663B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5AEC" w14:textId="77777777" w:rsidR="005F53C7" w:rsidRPr="005F53C7" w:rsidRDefault="005F53C7" w:rsidP="005F53C7">
            <w:pPr>
              <w:suppressAutoHyphens/>
              <w:autoSpaceDN w:val="0"/>
              <w:adjustRightInd/>
              <w:spacing w:after="160" w:line="251" w:lineRule="auto"/>
              <w:ind w:left="72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D9F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line="259" w:lineRule="auto"/>
              <w:contextualSpacing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8F9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jc w:val="right"/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6F08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</w:pPr>
            <w:r w:rsidRPr="005F53C7">
              <w:rPr>
                <w:rFonts w:ascii="Calibri" w:eastAsia="MS Mincho" w:hAnsi="Calibri" w:cs="Calibri"/>
                <w:b/>
                <w:kern w:val="3"/>
                <w:sz w:val="22"/>
                <w:szCs w:val="22"/>
                <w:lang w:eastAsia="en-US" w:bidi="he-IL"/>
              </w:rPr>
              <w:t>90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794D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27F6" w14:textId="77777777" w:rsidR="005F53C7" w:rsidRPr="005F53C7" w:rsidRDefault="005F53C7" w:rsidP="005F53C7">
            <w:pPr>
              <w:widowControl/>
              <w:suppressAutoHyphens/>
              <w:autoSpaceDN w:val="0"/>
              <w:adjustRightInd/>
              <w:spacing w:after="40" w:line="259" w:lineRule="auto"/>
              <w:ind w:left="360"/>
              <w:rPr>
                <w:rFonts w:ascii="Calibri" w:eastAsia="MS Mincho" w:hAnsi="Calibri" w:cs="Calibri"/>
                <w:kern w:val="3"/>
                <w:sz w:val="22"/>
                <w:szCs w:val="22"/>
                <w:lang w:eastAsia="en-US" w:bidi="he-IL"/>
              </w:rPr>
            </w:pPr>
          </w:p>
        </w:tc>
      </w:tr>
    </w:tbl>
    <w:p w14:paraId="0A098270" w14:textId="77777777" w:rsidR="003044B9" w:rsidRPr="003044B9" w:rsidRDefault="003044B9" w:rsidP="003044B9">
      <w:pPr>
        <w:widowControl/>
        <w:autoSpaceDE w:val="0"/>
        <w:autoSpaceDN w:val="0"/>
        <w:spacing w:before="120" w:line="240" w:lineRule="auto"/>
        <w:textAlignment w:val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sectPr w:rsidR="003044B9" w:rsidRPr="003044B9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0A16" w14:textId="77777777" w:rsidR="00A650BD" w:rsidRDefault="00A650BD">
      <w:r>
        <w:separator/>
      </w:r>
    </w:p>
  </w:endnote>
  <w:endnote w:type="continuationSeparator" w:id="0">
    <w:p w14:paraId="697A8AC0" w14:textId="77777777" w:rsidR="00A650BD" w:rsidRDefault="00A650BD">
      <w:r>
        <w:continuationSeparator/>
      </w:r>
    </w:p>
  </w:endnote>
  <w:endnote w:type="continuationNotice" w:id="1">
    <w:p w14:paraId="665C0ADF" w14:textId="77777777" w:rsidR="00A650BD" w:rsidRDefault="00A650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EF3827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F53C7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366A1" w14:textId="77777777" w:rsidR="00A650BD" w:rsidRDefault="00A650BD">
      <w:r>
        <w:separator/>
      </w:r>
    </w:p>
  </w:footnote>
  <w:footnote w:type="continuationSeparator" w:id="0">
    <w:p w14:paraId="53C5F5F3" w14:textId="77777777" w:rsidR="00A650BD" w:rsidRDefault="00A650BD">
      <w:r>
        <w:continuationSeparator/>
      </w:r>
    </w:p>
  </w:footnote>
  <w:footnote w:type="continuationNotice" w:id="1">
    <w:p w14:paraId="05688A09" w14:textId="77777777" w:rsidR="00A650BD" w:rsidRDefault="00A650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0CD5"/>
    <w:multiLevelType w:val="hybridMultilevel"/>
    <w:tmpl w:val="135ADE34"/>
    <w:lvl w:ilvl="0" w:tplc="0410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5"/>
  </w:num>
  <w:num w:numId="15">
    <w:abstractNumId w:val="14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1"/>
  </w:num>
  <w:num w:numId="21">
    <w:abstractNumId w:val="16"/>
  </w:num>
  <w:num w:numId="22">
    <w:abstractNumId w:val="9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5"/>
  </w:num>
  <w:num w:numId="33">
    <w:abstractNumId w:val="23"/>
  </w:num>
  <w:num w:numId="34">
    <w:abstractNumId w:val="15"/>
  </w:num>
  <w:num w:numId="35">
    <w:abstractNumId w:val="15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20"/>
  </w:num>
  <w:num w:numId="39">
    <w:abstractNumId w:val="6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3EDF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4EBB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4B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62C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3EBF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7FA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53C7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BCE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258B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0BD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87B69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0635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8C8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3E1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  <w:style w:type="numbering" w:customStyle="1" w:styleId="WWNum21">
    <w:name w:val="WWNum21"/>
    <w:basedOn w:val="Nessunelenco"/>
    <w:rsid w:val="003044B9"/>
  </w:style>
  <w:style w:type="numbering" w:customStyle="1" w:styleId="WWNum22">
    <w:name w:val="WWNum22"/>
    <w:basedOn w:val="Nessunelenco"/>
    <w:rsid w:val="005F53C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A59C-5138-4415-9E75-8FD4486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2024-02-09T11:27:00Z</dcterms:created>
  <dcterms:modified xsi:type="dcterms:W3CDTF">2024-02-16T14:07:00Z</dcterms:modified>
</cp:coreProperties>
</file>